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71" w:rsidRPr="00927471" w:rsidRDefault="00927471" w:rsidP="00927471">
      <w:pPr>
        <w:spacing w:after="144" w:line="528" w:lineRule="atLeast"/>
        <w:outlineLvl w:val="1"/>
        <w:rPr>
          <w:rFonts w:ascii="Times New Roman" w:eastAsia="Times New Roman" w:hAnsi="Times New Roman" w:cs="Times New Roman"/>
          <w:b/>
          <w:bCs/>
          <w:spacing w:val="2"/>
          <w:sz w:val="40"/>
          <w:szCs w:val="36"/>
          <w:lang w:eastAsia="ru-RU"/>
        </w:rPr>
      </w:pPr>
      <w:bookmarkStart w:id="0" w:name="_GoBack"/>
      <w:r w:rsidRPr="00927471">
        <w:rPr>
          <w:rFonts w:ascii="Times New Roman" w:eastAsia="Times New Roman" w:hAnsi="Times New Roman" w:cs="Times New Roman"/>
          <w:b/>
          <w:bCs/>
          <w:spacing w:val="2"/>
          <w:sz w:val="40"/>
          <w:szCs w:val="36"/>
          <w:lang w:eastAsia="ru-RU"/>
        </w:rPr>
        <w:t>Функциональная грамотность</w:t>
      </w:r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b/>
          <w:bCs/>
          <w:color w:val="1C202B"/>
          <w:spacing w:val="2"/>
          <w:sz w:val="28"/>
          <w:szCs w:val="24"/>
          <w:lang w:eastAsia="ru-RU"/>
        </w:rPr>
        <w:t>Функциональная грамотность</w:t>
      </w:r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 xml:space="preserve">Такое определение очень созвучно тому, которое используется в Программе международного сравнительного исследования PISA – исследования функциональной грамотности 15-летних школьников. Основной вопрос данного исследования: </w:t>
      </w:r>
      <w:proofErr w:type="gramStart"/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>«Обладают ли обучающиеся 15-летнего возраста навыками и умениями, необходимыми им для полноценного функционирования в обществе?».</w:t>
      </w:r>
      <w:proofErr w:type="gramEnd"/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>В исследовании оценивается, главным образом, способность использовать полученные знания, умения и навыки для решения самых разных жизненных задач. Основные направления исследования: читательская грамотность, математическая и естественнонаучная. </w:t>
      </w:r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>Каждое задание PISA – это отдельный текст, в котором описывается некоторая ситуация жизненного характера. К тексту прилагается от одного до шести заданий разного уровня сложности. При выполнении заданий учащийся должен понять и решить проблему, которая лежит вне рамок предметной области, вне изучаемого учебного материала.</w:t>
      </w:r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b/>
          <w:bCs/>
          <w:color w:val="1C202B"/>
          <w:spacing w:val="2"/>
          <w:sz w:val="28"/>
          <w:szCs w:val="24"/>
          <w:lang w:eastAsia="ru-RU"/>
        </w:rPr>
        <w:t>Составляющие функциональной грамотности</w:t>
      </w:r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 xml:space="preserve">1. Читательская грамотность. Способность человека понимать и использовать </w:t>
      </w:r>
      <w:proofErr w:type="gramStart"/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>письменное</w:t>
      </w:r>
      <w:proofErr w:type="gramEnd"/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 xml:space="preserve"> тексты, размышлять о них и заниматься чтением, чтобы достигать своих целей, расширять свои знания и возможности, участвовать в социальной жизни. </w:t>
      </w:r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 xml:space="preserve">2. </w:t>
      </w:r>
      <w:proofErr w:type="gramStart"/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>Естественно-научная</w:t>
      </w:r>
      <w:proofErr w:type="gramEnd"/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 xml:space="preserve"> грамотность. Способность человека занимать активную гражданскую позицию по вопросам, связанным с </w:t>
      </w:r>
      <w:proofErr w:type="gramStart"/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>естественно-научными</w:t>
      </w:r>
      <w:proofErr w:type="gramEnd"/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 xml:space="preserve"> идеями.</w:t>
      </w:r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lastRenderedPageBreak/>
        <w:t>3. Математическая грамотность. 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>4. Финансовая грамотность. Совокупность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>5. Креативное мышление. Способность продуктивно участвовать в  процессе выработки, оценки и 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927471" w:rsidRPr="00927471" w:rsidRDefault="00927471" w:rsidP="00927471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</w:pPr>
      <w:r w:rsidRPr="00927471">
        <w:rPr>
          <w:rFonts w:ascii="Times New Roman" w:eastAsia="Times New Roman" w:hAnsi="Times New Roman" w:cs="Times New Roman"/>
          <w:color w:val="1C202B"/>
          <w:spacing w:val="2"/>
          <w:sz w:val="28"/>
          <w:szCs w:val="24"/>
          <w:lang w:eastAsia="ru-RU"/>
        </w:rPr>
        <w:t>6. Глобальные компетенции. 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проблем.</w:t>
      </w:r>
    </w:p>
    <w:bookmarkEnd w:id="0"/>
    <w:p w:rsidR="00807DBA" w:rsidRDefault="00807DBA"/>
    <w:sectPr w:rsidR="0080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71"/>
    <w:rsid w:val="00807DBA"/>
    <w:rsid w:val="0092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2022-12-05T09:08:00Z</dcterms:created>
  <dcterms:modified xsi:type="dcterms:W3CDTF">2022-12-05T09:09:00Z</dcterms:modified>
</cp:coreProperties>
</file>